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Инструкция по эксплуатации</w:t>
      </w:r>
    </w:p>
    <w:p w:rsidR="00000000" w:rsidDel="00000000" w:rsidP="00000000" w:rsidRDefault="00000000" w:rsidRPr="00000000" w14:paraId="00000012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ПО "</w:t>
      </w:r>
      <w:r w:rsidDel="00000000" w:rsidR="00000000" w:rsidRPr="00000000">
        <w:rPr>
          <w:b w:val="1"/>
          <w:sz w:val="28"/>
          <w:szCs w:val="28"/>
          <w:rtl w:val="0"/>
        </w:rPr>
        <w:t xml:space="preserve">ГС Софтваре (GC Software)”</w:t>
      </w: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3">
      <w:pPr>
        <w:jc w:val="both"/>
        <w:rPr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b w:val="1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Style w:val="Heading1"/>
        <w:spacing w:after="0" w:before="0" w:lineRule="auto"/>
        <w:jc w:val="both"/>
        <w:rPr>
          <w:b w:val="1"/>
          <w:sz w:val="28"/>
          <w:szCs w:val="28"/>
        </w:rPr>
      </w:pPr>
      <w:bookmarkStart w:colFirst="0" w:colLast="0" w:name="_6azvk1jd91d4" w:id="0"/>
      <w:bookmarkEnd w:id="0"/>
      <w:r w:rsidDel="00000000" w:rsidR="00000000" w:rsidRPr="00000000">
        <w:rPr>
          <w:b w:val="1"/>
          <w:sz w:val="28"/>
          <w:szCs w:val="28"/>
          <w:rtl w:val="0"/>
        </w:rPr>
        <w:t xml:space="preserve">Аннотация</w:t>
      </w:r>
    </w:p>
    <w:p w:rsidR="00000000" w:rsidDel="00000000" w:rsidP="00000000" w:rsidRDefault="00000000" w:rsidRPr="00000000" w14:paraId="0000001B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Настоящий документ содержит информацию, необходимую для эксплуатации ПО "ГС Софтваре (GC Software)", в том числе описание ПО, информацию о назначении ПО, описание основных компонентов платформы и действий, которые пользователь может выполнять при помощи платформы. </w:t>
      </w:r>
    </w:p>
    <w:p w:rsidR="00000000" w:rsidDel="00000000" w:rsidP="00000000" w:rsidRDefault="00000000" w:rsidRPr="00000000" w14:paraId="0000001D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b w:val="1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Style w:val="Heading1"/>
        <w:spacing w:after="0" w:before="0" w:lineRule="auto"/>
        <w:jc w:val="both"/>
        <w:rPr>
          <w:b w:val="1"/>
          <w:sz w:val="28"/>
          <w:szCs w:val="28"/>
        </w:rPr>
      </w:pPr>
      <w:bookmarkStart w:colFirst="0" w:colLast="0" w:name="_ldxgxl3dcwxv" w:id="1"/>
      <w:bookmarkEnd w:id="1"/>
      <w:r w:rsidDel="00000000" w:rsidR="00000000" w:rsidRPr="00000000">
        <w:rPr>
          <w:b w:val="1"/>
          <w:sz w:val="28"/>
          <w:szCs w:val="28"/>
          <w:rtl w:val="0"/>
        </w:rPr>
        <w:t xml:space="preserve">Содержание документа</w:t>
      </w:r>
    </w:p>
    <w:p w:rsidR="00000000" w:rsidDel="00000000" w:rsidP="00000000" w:rsidRDefault="00000000" w:rsidRPr="00000000" w14:paraId="00000020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sdt>
      <w:sdtPr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 w14:paraId="00000021">
          <w:pPr>
            <w:widowControl w:val="0"/>
            <w:tabs>
              <w:tab w:val="right" w:leader="dot" w:pos="12000"/>
            </w:tabs>
            <w:spacing w:before="60" w:line="240" w:lineRule="auto"/>
            <w:rPr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begin"/>
            <w:instrText xml:space="preserve"> TOC \h \u \z \t "Heading 1,1,Heading 2,2,Heading 3,3,Heading 4,4,Heading 5,5,Heading 6,6,"</w:instrText>
            <w:fldChar w:fldCharType="separate"/>
          </w:r>
          <w:hyperlink w:anchor="_6azvk1jd91d4"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Аннотация</w:t>
              <w:tab/>
              <w:t xml:space="preserve">2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2">
          <w:pPr>
            <w:widowControl w:val="0"/>
            <w:tabs>
              <w:tab w:val="right" w:leader="dot" w:pos="12000"/>
            </w:tabs>
            <w:spacing w:before="60" w:line="240" w:lineRule="auto"/>
            <w:rPr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ldxgxl3dcwxv"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Содержание документа</w:t>
              <w:tab/>
              <w:t xml:space="preserve">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3">
          <w:pPr>
            <w:widowControl w:val="0"/>
            <w:tabs>
              <w:tab w:val="right" w:leader="dot" w:pos="12000"/>
            </w:tabs>
            <w:spacing w:before="60" w:line="240" w:lineRule="auto"/>
            <w:rPr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n5qqbmh9pgg"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Описание и назначение ПО</w:t>
              <w:tab/>
              <w:t xml:space="preserve">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4">
          <w:pPr>
            <w:widowControl w:val="0"/>
            <w:tabs>
              <w:tab w:val="right" w:leader="dot" w:pos="12000"/>
            </w:tabs>
            <w:spacing w:before="60" w:line="240" w:lineRule="auto"/>
            <w:rPr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91iq87xx0qhn"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Процесс запуска ПО</w:t>
              <w:tab/>
              <w:t xml:space="preserve">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5">
          <w:pPr>
            <w:widowControl w:val="0"/>
            <w:tabs>
              <w:tab w:val="right" w:leader="dot" w:pos="12000"/>
            </w:tabs>
            <w:spacing w:before="60" w:line="240" w:lineRule="auto"/>
            <w:rPr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hhizzktu7zjp"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Основные компоненты платформы</w:t>
              <w:tab/>
              <w:t xml:space="preserve">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6">
          <w:pPr>
            <w:widowControl w:val="0"/>
            <w:tabs>
              <w:tab w:val="right" w:leader="dot" w:pos="12000"/>
            </w:tabs>
            <w:spacing w:before="60" w:line="240" w:lineRule="auto"/>
            <w:rPr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6r4guyfn0br4"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Процесс завершения работы ПО</w:t>
              <w:tab/>
              <w:t xml:space="preserve">7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7">
          <w:pPr>
            <w:widowControl w:val="0"/>
            <w:tabs>
              <w:tab w:val="right" w:leader="dot" w:pos="12000"/>
            </w:tabs>
            <w:spacing w:before="60" w:line="240" w:lineRule="auto"/>
            <w:rPr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e42uovz4hwnc"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Контакты</w:t>
              <w:tab/>
              <w:t xml:space="preserve">7</w:t>
            </w:r>
          </w:hyperlink>
          <w:r w:rsidDel="00000000" w:rsidR="00000000" w:rsidRPr="00000000">
            <w:rPr>
              <w:rtl w:val="0"/>
            </w:rPr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 w14:paraId="00000028">
      <w:pPr>
        <w:jc w:val="both"/>
        <w:rPr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Style w:val="Heading1"/>
        <w:spacing w:after="0" w:before="0" w:lineRule="auto"/>
        <w:jc w:val="both"/>
        <w:rPr>
          <w:b w:val="1"/>
          <w:sz w:val="28"/>
          <w:szCs w:val="28"/>
        </w:rPr>
      </w:pPr>
      <w:bookmarkStart w:colFirst="0" w:colLast="0" w:name="_n5qqbmh9pgg" w:id="2"/>
      <w:bookmarkEnd w:id="2"/>
      <w:r w:rsidDel="00000000" w:rsidR="00000000" w:rsidRPr="00000000">
        <w:rPr>
          <w:b w:val="1"/>
          <w:sz w:val="28"/>
          <w:szCs w:val="28"/>
          <w:rtl w:val="0"/>
        </w:rPr>
        <w:t xml:space="preserve">Описание и назначение ПО</w:t>
      </w:r>
    </w:p>
    <w:p w:rsidR="00000000" w:rsidDel="00000000" w:rsidP="00000000" w:rsidRDefault="00000000" w:rsidRPr="00000000" w14:paraId="0000002B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jc w:val="both"/>
        <w:rPr/>
      </w:pPr>
      <w:r w:rsidDel="00000000" w:rsidR="00000000" w:rsidRPr="00000000">
        <w:rPr>
          <w:rtl w:val="0"/>
        </w:rPr>
        <w:t xml:space="preserve">ПО “ГС Софтваре (GC Software)” — программное обеспечение, предназначенное для автоматизации и упрощения  профессиональной деятельности риск-менеджеров и финансовых аналитиков.</w:t>
      </w:r>
    </w:p>
    <w:p w:rsidR="00000000" w:rsidDel="00000000" w:rsidP="00000000" w:rsidRDefault="00000000" w:rsidRPr="00000000" w14:paraId="0000002C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jc w:val="both"/>
        <w:rPr/>
      </w:pPr>
      <w:r w:rsidDel="00000000" w:rsidR="00000000" w:rsidRPr="00000000">
        <w:rPr>
          <w:rtl w:val="0"/>
        </w:rPr>
        <w:t xml:space="preserve">ПО позволяет осуществлять: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left="720" w:hanging="36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  <w:t xml:space="preserve">внутренний финансовый анализ о компаниях, данные которые загружены в базу;</w:t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left="720" w:hanging="36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  <w:t xml:space="preserve">оценка показателей экономического положения компаний;</w:t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left="720" w:hanging="36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  <w:t xml:space="preserve">внутренний контроль и аудит;</w:t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left="720" w:hanging="36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  <w:t xml:space="preserve">консолидация данных:</w:t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left="720" w:hanging="36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  <w:t xml:space="preserve">автоматическое решение по произведенному анализу;</w:t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left="720" w:hanging="36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  <w:t xml:space="preserve">возможность принятия решений по поданным заявкам.</w:t>
      </w:r>
    </w:p>
    <w:p w:rsidR="00000000" w:rsidDel="00000000" w:rsidP="00000000" w:rsidRDefault="00000000" w:rsidRPr="00000000" w14:paraId="00000034">
      <w:pPr>
        <w:pStyle w:val="Heading1"/>
        <w:spacing w:after="0" w:before="0" w:lineRule="auto"/>
        <w:jc w:val="both"/>
        <w:rPr>
          <w:b w:val="1"/>
          <w:sz w:val="28"/>
          <w:szCs w:val="28"/>
        </w:rPr>
      </w:pPr>
      <w:bookmarkStart w:colFirst="0" w:colLast="0" w:name="_nchbpsnq2nl9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Style w:val="Heading1"/>
        <w:spacing w:after="0" w:before="0" w:lineRule="auto"/>
        <w:jc w:val="both"/>
        <w:rPr>
          <w:b w:val="1"/>
          <w:sz w:val="28"/>
          <w:szCs w:val="28"/>
        </w:rPr>
      </w:pPr>
      <w:bookmarkStart w:colFirst="0" w:colLast="0" w:name="_91iq87xx0qhn" w:id="4"/>
      <w:bookmarkEnd w:id="4"/>
      <w:r w:rsidDel="00000000" w:rsidR="00000000" w:rsidRPr="00000000">
        <w:rPr>
          <w:b w:val="1"/>
          <w:sz w:val="28"/>
          <w:szCs w:val="28"/>
          <w:rtl w:val="0"/>
        </w:rPr>
        <w:t xml:space="preserve">Процесс запуска ПО</w:t>
      </w:r>
    </w:p>
    <w:p w:rsidR="00000000" w:rsidDel="00000000" w:rsidP="00000000" w:rsidRDefault="00000000" w:rsidRPr="00000000" w14:paraId="00000036">
      <w:pPr>
        <w:numPr>
          <w:ilvl w:val="0"/>
          <w:numId w:val="2"/>
        </w:numPr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  <w:t xml:space="preserve">Клиент обращается в отдел продаж по номеру 8 912 060 7372 .</w:t>
      </w:r>
    </w:p>
    <w:p w:rsidR="00000000" w:rsidDel="00000000" w:rsidP="00000000" w:rsidRDefault="00000000" w:rsidRPr="00000000" w14:paraId="00000037">
      <w:pPr>
        <w:numPr>
          <w:ilvl w:val="0"/>
          <w:numId w:val="2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После чего выдается ссылка,логин и пароль для входа в программу.</w:t>
      </w:r>
    </w:p>
    <w:p w:rsidR="00000000" w:rsidDel="00000000" w:rsidP="00000000" w:rsidRDefault="00000000" w:rsidRPr="00000000" w14:paraId="00000038">
      <w:pPr>
        <w:numPr>
          <w:ilvl w:val="0"/>
          <w:numId w:val="2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Перейдя по ссылке, клиент вводит полученный логин и пароль в окно Авторизации (Рис.1)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3627484" cy="3006835"/>
            <wp:effectExtent b="0" l="0" r="0" t="0"/>
            <wp:docPr id="3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627484" cy="300683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jc w:val="center"/>
        <w:rPr/>
      </w:pPr>
      <w:r w:rsidDel="00000000" w:rsidR="00000000" w:rsidRPr="00000000">
        <w:rPr>
          <w:rtl w:val="0"/>
        </w:rPr>
        <w:t xml:space="preserve">Рис.1</w:t>
      </w:r>
    </w:p>
    <w:p w:rsidR="00000000" w:rsidDel="00000000" w:rsidP="00000000" w:rsidRDefault="00000000" w:rsidRPr="00000000" w14:paraId="0000003B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Style w:val="Heading1"/>
        <w:spacing w:after="0" w:before="0" w:lineRule="auto"/>
        <w:jc w:val="both"/>
        <w:rPr>
          <w:b w:val="1"/>
          <w:sz w:val="28"/>
          <w:szCs w:val="28"/>
        </w:rPr>
      </w:pPr>
      <w:bookmarkStart w:colFirst="0" w:colLast="0" w:name="_hhizzktu7zjp" w:id="5"/>
      <w:bookmarkEnd w:id="5"/>
      <w:r w:rsidDel="00000000" w:rsidR="00000000" w:rsidRPr="00000000">
        <w:rPr>
          <w:b w:val="1"/>
          <w:sz w:val="28"/>
          <w:szCs w:val="28"/>
          <w:rtl w:val="0"/>
        </w:rPr>
        <w:t xml:space="preserve">Основные компоненты платформы</w:t>
      </w:r>
    </w:p>
    <w:p w:rsidR="00000000" w:rsidDel="00000000" w:rsidP="00000000" w:rsidRDefault="00000000" w:rsidRPr="00000000" w14:paraId="0000003D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Роль: Пользователь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  <w:t xml:space="preserve">Пользователю доступны следующие компоненты и разделы:</w:t>
      </w:r>
    </w:p>
    <w:p w:rsidR="00000000" w:rsidDel="00000000" w:rsidP="00000000" w:rsidRDefault="00000000" w:rsidRPr="00000000" w14:paraId="0000003F">
      <w:pPr>
        <w:numPr>
          <w:ilvl w:val="0"/>
          <w:numId w:val="6"/>
        </w:numPr>
        <w:ind w:left="0" w:firstLine="0"/>
        <w:rPr/>
      </w:pPr>
      <w:r w:rsidDel="00000000" w:rsidR="00000000" w:rsidRPr="00000000">
        <w:rPr>
          <w:rtl w:val="0"/>
        </w:rPr>
        <w:t xml:space="preserve">Раздел “Начальная загрузка” (Рис.2)</w:t>
      </w:r>
    </w:p>
    <w:p w:rsidR="00000000" w:rsidDel="00000000" w:rsidP="00000000" w:rsidRDefault="00000000" w:rsidRPr="00000000" w14:paraId="00000040">
      <w:pPr>
        <w:ind w:left="0" w:firstLine="0"/>
        <w:rPr/>
      </w:pPr>
      <w:r w:rsidDel="00000000" w:rsidR="00000000" w:rsidRPr="00000000">
        <w:rPr/>
        <w:drawing>
          <wp:inline distB="114300" distT="114300" distL="114300" distR="114300">
            <wp:extent cx="5731200" cy="2184400"/>
            <wp:effectExtent b="0" l="0" r="0" t="0"/>
            <wp:docPr id="4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184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ind w:left="0" w:firstLine="0"/>
        <w:jc w:val="center"/>
        <w:rPr/>
      </w:pPr>
      <w:r w:rsidDel="00000000" w:rsidR="00000000" w:rsidRPr="00000000">
        <w:rPr>
          <w:rtl w:val="0"/>
        </w:rPr>
        <w:t xml:space="preserve">Рис.2</w:t>
      </w:r>
    </w:p>
    <w:p w:rsidR="00000000" w:rsidDel="00000000" w:rsidP="00000000" w:rsidRDefault="00000000" w:rsidRPr="00000000" w14:paraId="00000042">
      <w:pPr>
        <w:numPr>
          <w:ilvl w:val="0"/>
          <w:numId w:val="5"/>
        </w:numPr>
        <w:ind w:left="566.9291338582675" w:firstLine="0"/>
        <w:rPr/>
      </w:pPr>
      <w:r w:rsidDel="00000000" w:rsidR="00000000" w:rsidRPr="00000000">
        <w:rPr>
          <w:rtl w:val="0"/>
        </w:rPr>
        <w:t xml:space="preserve">Компонент “Загрузить”. </w:t>
      </w:r>
    </w:p>
    <w:p w:rsidR="00000000" w:rsidDel="00000000" w:rsidP="00000000" w:rsidRDefault="00000000" w:rsidRPr="00000000" w14:paraId="00000043">
      <w:pPr>
        <w:ind w:left="0" w:firstLine="0"/>
        <w:rPr/>
      </w:pPr>
      <w:r w:rsidDel="00000000" w:rsidR="00000000" w:rsidRPr="00000000">
        <w:rPr>
          <w:rtl w:val="0"/>
        </w:rPr>
        <w:t xml:space="preserve">На странице данного компонента существует возможность, загружать, просматривать и редактировать данные групп и компаний, которые входят в группы.</w:t>
      </w:r>
    </w:p>
    <w:p w:rsidR="00000000" w:rsidDel="00000000" w:rsidP="00000000" w:rsidRDefault="00000000" w:rsidRPr="00000000" w14:paraId="00000044">
      <w:pPr>
        <w:numPr>
          <w:ilvl w:val="0"/>
          <w:numId w:val="11"/>
        </w:numPr>
        <w:ind w:left="566.9291338582675" w:firstLine="0"/>
        <w:rPr>
          <w:u w:val="none"/>
        </w:rPr>
      </w:pPr>
      <w:r w:rsidDel="00000000" w:rsidR="00000000" w:rsidRPr="00000000">
        <w:rPr>
          <w:rtl w:val="0"/>
        </w:rPr>
        <w:t xml:space="preserve">Компонент “Показать базу ОСВ”.</w:t>
      </w:r>
    </w:p>
    <w:p w:rsidR="00000000" w:rsidDel="00000000" w:rsidP="00000000" w:rsidRDefault="00000000" w:rsidRPr="00000000" w14:paraId="00000045">
      <w:pPr>
        <w:ind w:left="0" w:firstLine="0"/>
        <w:rPr/>
      </w:pPr>
      <w:r w:rsidDel="00000000" w:rsidR="00000000" w:rsidRPr="00000000">
        <w:rPr>
          <w:rtl w:val="0"/>
        </w:rPr>
        <w:t xml:space="preserve">Возможен просмотр базы загруженной ОСВ.</w:t>
      </w:r>
    </w:p>
    <w:p w:rsidR="00000000" w:rsidDel="00000000" w:rsidP="00000000" w:rsidRDefault="00000000" w:rsidRPr="00000000" w14:paraId="00000046">
      <w:pPr>
        <w:numPr>
          <w:ilvl w:val="0"/>
          <w:numId w:val="3"/>
        </w:numPr>
        <w:ind w:left="566.9291338582675" w:firstLine="0"/>
        <w:rPr>
          <w:u w:val="none"/>
        </w:rPr>
      </w:pPr>
      <w:r w:rsidDel="00000000" w:rsidR="00000000" w:rsidRPr="00000000">
        <w:rPr>
          <w:rtl w:val="0"/>
        </w:rPr>
        <w:t xml:space="preserve">Компонент “Баланс”</w:t>
      </w:r>
    </w:p>
    <w:p w:rsidR="00000000" w:rsidDel="00000000" w:rsidP="00000000" w:rsidRDefault="00000000" w:rsidRPr="00000000" w14:paraId="00000047">
      <w:pPr>
        <w:ind w:left="0" w:firstLine="0"/>
        <w:rPr/>
      </w:pPr>
      <w:r w:rsidDel="00000000" w:rsidR="00000000" w:rsidRPr="00000000">
        <w:rPr>
          <w:rtl w:val="0"/>
        </w:rPr>
        <w:t xml:space="preserve">Возможен просмотр Баланса и редакция нескольких пунктов.</w:t>
      </w:r>
    </w:p>
    <w:p w:rsidR="00000000" w:rsidDel="00000000" w:rsidP="00000000" w:rsidRDefault="00000000" w:rsidRPr="00000000" w14:paraId="00000048">
      <w:pPr>
        <w:numPr>
          <w:ilvl w:val="0"/>
          <w:numId w:val="12"/>
        </w:numPr>
        <w:ind w:left="566.9291338582675" w:firstLine="0"/>
        <w:rPr>
          <w:u w:val="none"/>
        </w:rPr>
      </w:pPr>
      <w:r w:rsidDel="00000000" w:rsidR="00000000" w:rsidRPr="00000000">
        <w:rPr>
          <w:rtl w:val="0"/>
        </w:rPr>
        <w:t xml:space="preserve">Компонент “ОПИУ”.</w:t>
      </w:r>
    </w:p>
    <w:p w:rsidR="00000000" w:rsidDel="00000000" w:rsidP="00000000" w:rsidRDefault="00000000" w:rsidRPr="00000000" w14:paraId="00000049">
      <w:pPr>
        <w:ind w:left="0" w:firstLine="0"/>
        <w:rPr/>
      </w:pPr>
      <w:r w:rsidDel="00000000" w:rsidR="00000000" w:rsidRPr="00000000">
        <w:rPr>
          <w:rtl w:val="0"/>
        </w:rPr>
        <w:t xml:space="preserve">Возможен просмотр и работа с отчетом о прибылях и убытках.</w:t>
      </w:r>
    </w:p>
    <w:p w:rsidR="00000000" w:rsidDel="00000000" w:rsidP="00000000" w:rsidRDefault="00000000" w:rsidRPr="00000000" w14:paraId="0000004A">
      <w:pPr>
        <w:numPr>
          <w:ilvl w:val="0"/>
          <w:numId w:val="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Компонент “Верификация”.</w:t>
      </w:r>
    </w:p>
    <w:p w:rsidR="00000000" w:rsidDel="00000000" w:rsidP="00000000" w:rsidRDefault="00000000" w:rsidRPr="00000000" w14:paraId="0000004B">
      <w:pPr>
        <w:ind w:left="0" w:firstLine="0"/>
        <w:rPr/>
      </w:pPr>
      <w:r w:rsidDel="00000000" w:rsidR="00000000" w:rsidRPr="00000000">
        <w:rPr>
          <w:rtl w:val="0"/>
        </w:rPr>
        <w:t xml:space="preserve">Возможен просмотр данных, которые были загружены Клиентом и отслеживание процента совпадения.</w:t>
      </w:r>
    </w:p>
    <w:p w:rsidR="00000000" w:rsidDel="00000000" w:rsidP="00000000" w:rsidRDefault="00000000" w:rsidRPr="00000000" w14:paraId="0000004C">
      <w:pPr>
        <w:numPr>
          <w:ilvl w:val="0"/>
          <w:numId w:val="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Компонент “Кредитный анализ”.</w:t>
      </w:r>
    </w:p>
    <w:p w:rsidR="00000000" w:rsidDel="00000000" w:rsidP="00000000" w:rsidRDefault="00000000" w:rsidRPr="00000000" w14:paraId="0000004D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  <w:t xml:space="preserve">Пользователь описывает деятельность Клиента и при необходимости задает вопросы по различным темам.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numPr>
          <w:ilvl w:val="0"/>
          <w:numId w:val="6"/>
        </w:numPr>
        <w:rPr>
          <w:u w:val="none"/>
        </w:rPr>
      </w:pPr>
      <w:r w:rsidDel="00000000" w:rsidR="00000000" w:rsidRPr="00000000">
        <w:rPr>
          <w:rtl w:val="0"/>
        </w:rPr>
        <w:t xml:space="preserve">Раздел “Выгрузка”.</w:t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  <w:t xml:space="preserve">В разделе Пользователь может просмотреть обобщенную информацию по Клиенту за определенный период (Рис.3).</w:t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/>
        <w:drawing>
          <wp:inline distB="114300" distT="114300" distL="114300" distR="114300">
            <wp:extent cx="5731200" cy="2628900"/>
            <wp:effectExtent b="0" l="0" r="0" t="0"/>
            <wp:docPr id="2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628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jc w:val="center"/>
        <w:rPr/>
      </w:pPr>
      <w:r w:rsidDel="00000000" w:rsidR="00000000" w:rsidRPr="00000000">
        <w:rPr>
          <w:rtl w:val="0"/>
        </w:rPr>
        <w:t xml:space="preserve">Рис.3</w:t>
      </w:r>
    </w:p>
    <w:p w:rsidR="00000000" w:rsidDel="00000000" w:rsidP="00000000" w:rsidRDefault="00000000" w:rsidRPr="00000000" w14:paraId="00000052">
      <w:pPr>
        <w:numPr>
          <w:ilvl w:val="0"/>
          <w:numId w:val="6"/>
        </w:numPr>
        <w:rPr>
          <w:u w:val="none"/>
        </w:rPr>
      </w:pPr>
      <w:r w:rsidDel="00000000" w:rsidR="00000000" w:rsidRPr="00000000">
        <w:rPr>
          <w:rtl w:val="0"/>
        </w:rPr>
        <w:t xml:space="preserve">Раздел “Заявки” (Рис.4).</w:t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  <w:t xml:space="preserve">В данном разделе Пользователь осуществляет работу с заявками клиентов (создание,редакция,удаление).</w:t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/>
        <w:drawing>
          <wp:inline distB="114300" distT="114300" distL="114300" distR="114300">
            <wp:extent cx="5731200" cy="2349500"/>
            <wp:effectExtent b="0" l="0" r="0" t="0"/>
            <wp:docPr id="1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349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jc w:val="center"/>
        <w:rPr/>
      </w:pPr>
      <w:r w:rsidDel="00000000" w:rsidR="00000000" w:rsidRPr="00000000">
        <w:rPr>
          <w:rtl w:val="0"/>
        </w:rPr>
        <w:t xml:space="preserve">Рис.4</w:t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Роль: Администратор</w:t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  <w:t xml:space="preserve">Администратору доступны все ранее описанные разделы и компоненты, помимо этого открыты дополнительные.</w:t>
      </w:r>
    </w:p>
    <w:p w:rsidR="00000000" w:rsidDel="00000000" w:rsidP="00000000" w:rsidRDefault="00000000" w:rsidRPr="00000000" w14:paraId="0000005A">
      <w:pPr>
        <w:numPr>
          <w:ilvl w:val="0"/>
          <w:numId w:val="9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Раздел “Настройки” (Рис.5).</w:t>
      </w:r>
    </w:p>
    <w:p w:rsidR="00000000" w:rsidDel="00000000" w:rsidP="00000000" w:rsidRDefault="00000000" w:rsidRPr="00000000" w14:paraId="0000005B">
      <w:pPr>
        <w:ind w:left="0" w:firstLine="0"/>
        <w:rPr/>
      </w:pPr>
      <w:r w:rsidDel="00000000" w:rsidR="00000000" w:rsidRPr="00000000">
        <w:rPr/>
        <w:drawing>
          <wp:inline distB="114300" distT="114300" distL="114300" distR="114300">
            <wp:extent cx="5731200" cy="2146300"/>
            <wp:effectExtent b="0" l="0" r="0" t="0"/>
            <wp:docPr id="6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146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ind w:left="0" w:firstLine="0"/>
        <w:jc w:val="center"/>
        <w:rPr/>
      </w:pPr>
      <w:r w:rsidDel="00000000" w:rsidR="00000000" w:rsidRPr="00000000">
        <w:rPr>
          <w:rtl w:val="0"/>
        </w:rPr>
        <w:t xml:space="preserve">Рис.5</w:t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numPr>
          <w:ilvl w:val="0"/>
          <w:numId w:val="13"/>
        </w:numPr>
        <w:ind w:left="566.9291338582675" w:firstLine="0"/>
        <w:rPr>
          <w:u w:val="none"/>
        </w:rPr>
      </w:pPr>
      <w:r w:rsidDel="00000000" w:rsidR="00000000" w:rsidRPr="00000000">
        <w:rPr>
          <w:rtl w:val="0"/>
        </w:rPr>
        <w:t xml:space="preserve">Компонент “Работа с Базой данных”</w:t>
      </w:r>
    </w:p>
    <w:p w:rsidR="00000000" w:rsidDel="00000000" w:rsidP="00000000" w:rsidRDefault="00000000" w:rsidRPr="00000000" w14:paraId="0000005F">
      <w:pPr>
        <w:ind w:left="0" w:firstLine="0"/>
        <w:rPr/>
      </w:pPr>
      <w:r w:rsidDel="00000000" w:rsidR="00000000" w:rsidRPr="00000000">
        <w:rPr>
          <w:rtl w:val="0"/>
        </w:rPr>
        <w:t xml:space="preserve">Администратор имеет возможность просматривать и редактировать базы данных.</w:t>
      </w:r>
    </w:p>
    <w:p w:rsidR="00000000" w:rsidDel="00000000" w:rsidP="00000000" w:rsidRDefault="00000000" w:rsidRPr="00000000" w14:paraId="00000060">
      <w:pPr>
        <w:numPr>
          <w:ilvl w:val="0"/>
          <w:numId w:val="10"/>
        </w:numPr>
        <w:ind w:left="566.9291338582675" w:firstLine="0"/>
        <w:rPr>
          <w:u w:val="none"/>
        </w:rPr>
      </w:pPr>
      <w:r w:rsidDel="00000000" w:rsidR="00000000" w:rsidRPr="00000000">
        <w:rPr>
          <w:rtl w:val="0"/>
        </w:rPr>
        <w:t xml:space="preserve">Компонент “Заявки”.</w:t>
      </w:r>
    </w:p>
    <w:p w:rsidR="00000000" w:rsidDel="00000000" w:rsidP="00000000" w:rsidRDefault="00000000" w:rsidRPr="00000000" w14:paraId="00000061">
      <w:pPr>
        <w:ind w:left="0" w:firstLine="0"/>
        <w:rPr/>
      </w:pPr>
      <w:r w:rsidDel="00000000" w:rsidR="00000000" w:rsidRPr="00000000">
        <w:rPr>
          <w:rtl w:val="0"/>
        </w:rPr>
        <w:t xml:space="preserve">Доступен просмотр заявок и выгрузка данных.</w:t>
      </w:r>
    </w:p>
    <w:p w:rsidR="00000000" w:rsidDel="00000000" w:rsidP="00000000" w:rsidRDefault="00000000" w:rsidRPr="00000000" w14:paraId="00000062">
      <w:pPr>
        <w:numPr>
          <w:ilvl w:val="0"/>
          <w:numId w:val="4"/>
        </w:numPr>
        <w:ind w:left="566.9291338582675" w:firstLine="0"/>
        <w:rPr>
          <w:u w:val="none"/>
        </w:rPr>
      </w:pPr>
      <w:r w:rsidDel="00000000" w:rsidR="00000000" w:rsidRPr="00000000">
        <w:rPr>
          <w:rtl w:val="0"/>
        </w:rPr>
        <w:t xml:space="preserve">Компонент “Справочник”.</w:t>
      </w:r>
    </w:p>
    <w:p w:rsidR="00000000" w:rsidDel="00000000" w:rsidP="00000000" w:rsidRDefault="00000000" w:rsidRPr="00000000" w14:paraId="00000063">
      <w:pPr>
        <w:ind w:left="0" w:firstLine="0"/>
        <w:rPr/>
      </w:pPr>
      <w:r w:rsidDel="00000000" w:rsidR="00000000" w:rsidRPr="00000000">
        <w:rPr>
          <w:rtl w:val="0"/>
        </w:rPr>
        <w:t xml:space="preserve">В данной вкладке возможно редактировать компоненты роли Пользователя.</w:t>
      </w:r>
    </w:p>
    <w:p w:rsidR="00000000" w:rsidDel="00000000" w:rsidP="00000000" w:rsidRDefault="00000000" w:rsidRPr="00000000" w14:paraId="00000064">
      <w:pPr>
        <w:numPr>
          <w:ilvl w:val="0"/>
          <w:numId w:val="14"/>
        </w:numPr>
        <w:ind w:left="566.9291338582675" w:firstLine="0"/>
        <w:rPr>
          <w:u w:val="none"/>
        </w:rPr>
      </w:pPr>
      <w:r w:rsidDel="00000000" w:rsidR="00000000" w:rsidRPr="00000000">
        <w:rPr>
          <w:rtl w:val="0"/>
        </w:rPr>
        <w:t xml:space="preserve">Компонент “Безопасность”.</w:t>
      </w:r>
    </w:p>
    <w:p w:rsidR="00000000" w:rsidDel="00000000" w:rsidP="00000000" w:rsidRDefault="00000000" w:rsidRPr="00000000" w14:paraId="00000065">
      <w:pPr>
        <w:ind w:left="0" w:firstLine="0"/>
        <w:rPr/>
      </w:pPr>
      <w:r w:rsidDel="00000000" w:rsidR="00000000" w:rsidRPr="00000000">
        <w:rPr>
          <w:rtl w:val="0"/>
        </w:rPr>
        <w:t xml:space="preserve">Работа с данными Пользователей.</w:t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pStyle w:val="Heading1"/>
        <w:spacing w:after="0" w:before="0" w:lineRule="auto"/>
        <w:jc w:val="both"/>
        <w:rPr>
          <w:b w:val="1"/>
          <w:sz w:val="28"/>
          <w:szCs w:val="28"/>
        </w:rPr>
      </w:pPr>
      <w:bookmarkStart w:colFirst="0" w:colLast="0" w:name="_6r4guyfn0br4" w:id="6"/>
      <w:bookmarkEnd w:id="6"/>
      <w:r w:rsidDel="00000000" w:rsidR="00000000" w:rsidRPr="00000000">
        <w:rPr>
          <w:b w:val="1"/>
          <w:sz w:val="28"/>
          <w:szCs w:val="28"/>
          <w:rtl w:val="0"/>
        </w:rPr>
        <w:t xml:space="preserve">Процесс завершения работы ПО</w:t>
      </w:r>
    </w:p>
    <w:p w:rsidR="00000000" w:rsidDel="00000000" w:rsidP="00000000" w:rsidRDefault="00000000" w:rsidRPr="00000000" w14:paraId="0000006C">
      <w:pPr>
        <w:numPr>
          <w:ilvl w:val="0"/>
          <w:numId w:val="7"/>
        </w:numPr>
        <w:jc w:val="both"/>
      </w:pPr>
      <w:r w:rsidDel="00000000" w:rsidR="00000000" w:rsidRPr="00000000">
        <w:rPr>
          <w:rtl w:val="0"/>
        </w:rPr>
        <w:t xml:space="preserve">Пользователю необходимо нажать на кнопку выхода в верхней части панели навигации.</w:t>
      </w:r>
    </w:p>
    <w:p w:rsidR="00000000" w:rsidDel="00000000" w:rsidP="00000000" w:rsidRDefault="00000000" w:rsidRPr="00000000" w14:paraId="0000006D">
      <w:pPr>
        <w:numPr>
          <w:ilvl w:val="0"/>
          <w:numId w:val="7"/>
        </w:numPr>
        <w:jc w:val="both"/>
      </w:pPr>
      <w:r w:rsidDel="00000000" w:rsidR="00000000" w:rsidRPr="00000000">
        <w:rPr>
          <w:rtl w:val="0"/>
        </w:rPr>
        <w:t xml:space="preserve">После чего Пользователь попадает на страницу входа программы (Рис.6).</w:t>
      </w:r>
    </w:p>
    <w:p w:rsidR="00000000" w:rsidDel="00000000" w:rsidP="00000000" w:rsidRDefault="00000000" w:rsidRPr="00000000" w14:paraId="0000006E">
      <w:pPr>
        <w:ind w:left="720" w:firstLine="0"/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1428750" cy="1619250"/>
            <wp:effectExtent b="0" l="0" r="0" t="0"/>
            <wp:docPr id="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6192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ind w:left="720" w:firstLine="0"/>
        <w:jc w:val="center"/>
        <w:rPr/>
      </w:pPr>
      <w:r w:rsidDel="00000000" w:rsidR="00000000" w:rsidRPr="00000000">
        <w:rPr>
          <w:rtl w:val="0"/>
        </w:rPr>
        <w:t xml:space="preserve">Рис.6</w:t>
      </w:r>
    </w:p>
    <w:p w:rsidR="00000000" w:rsidDel="00000000" w:rsidP="00000000" w:rsidRDefault="00000000" w:rsidRPr="00000000" w14:paraId="00000070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pStyle w:val="Heading1"/>
        <w:spacing w:after="0" w:before="0" w:lineRule="auto"/>
        <w:jc w:val="both"/>
        <w:rPr>
          <w:b w:val="1"/>
          <w:sz w:val="24"/>
          <w:szCs w:val="24"/>
        </w:rPr>
      </w:pPr>
      <w:bookmarkStart w:colFirst="0" w:colLast="0" w:name="_e42uovz4hwnc" w:id="7"/>
      <w:bookmarkEnd w:id="7"/>
      <w:r w:rsidDel="00000000" w:rsidR="00000000" w:rsidRPr="00000000">
        <w:rPr>
          <w:b w:val="1"/>
          <w:sz w:val="28"/>
          <w:szCs w:val="28"/>
          <w:rtl w:val="0"/>
        </w:rPr>
        <w:t xml:space="preserve">Контакты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  <w:t xml:space="preserve">Контакты технической поддержки:  </w:t>
      </w:r>
      <w:hyperlink r:id="rId12">
        <w:r w:rsidDel="00000000" w:rsidR="00000000" w:rsidRPr="00000000">
          <w:rPr>
            <w:color w:val="1155cc"/>
            <w:u w:val="single"/>
            <w:rtl w:val="0"/>
          </w:rPr>
          <w:t xml:space="preserve">support@gc-soft.ru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566.9291338582675" w:firstLine="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566.9291338582675" w:firstLine="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566.9291338582675" w:firstLine="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0" w:firstLine="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566.9291338582675" w:firstLine="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566.9291338582675" w:firstLine="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566.9291338582675" w:firstLine="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566.9291338582675" w:firstLine="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566.9291338582675" w:firstLine="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1.png"/><Relationship Id="rId10" Type="http://schemas.openxmlformats.org/officeDocument/2006/relationships/image" Target="media/image2.png"/><Relationship Id="rId12" Type="http://schemas.openxmlformats.org/officeDocument/2006/relationships/hyperlink" Target="mailto:support@gc-soft.ru" TargetMode="External"/><Relationship Id="rId9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image" Target="media/image6.png"/><Relationship Id="rId7" Type="http://schemas.openxmlformats.org/officeDocument/2006/relationships/image" Target="media/image5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